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7" w:rsidRPr="0099494F" w:rsidRDefault="00A01907" w:rsidP="00A01907">
      <w:pPr>
        <w:pStyle w:val="Heading1"/>
        <w:spacing w:before="0" w:after="0"/>
        <w:ind w:left="2880"/>
        <w:rPr>
          <w:rFonts w:asciiTheme="majorBidi" w:hAnsiTheme="majorBidi" w:cstheme="majorBidi"/>
          <w:b w:val="0"/>
          <w:bCs/>
          <w:sz w:val="24"/>
          <w:szCs w:val="24"/>
          <w:lang w:val="ro-RO"/>
        </w:rPr>
      </w:pPr>
      <w:r w:rsidRPr="0099494F">
        <w:rPr>
          <w:rFonts w:asciiTheme="majorBidi" w:hAnsiTheme="majorBidi" w:cstheme="majorBidi"/>
          <w:b w:val="0"/>
          <w:bCs/>
          <w:szCs w:val="28"/>
          <w:lang w:val="ro-RO"/>
        </w:rPr>
        <w:t xml:space="preserve">                                     </w:t>
      </w:r>
      <w:r w:rsidRPr="0099494F">
        <w:rPr>
          <w:rFonts w:asciiTheme="majorBidi" w:hAnsiTheme="majorBidi" w:cstheme="majorBidi"/>
          <w:b w:val="0"/>
          <w:bCs/>
          <w:sz w:val="24"/>
          <w:szCs w:val="24"/>
          <w:lang w:val="ro-RO"/>
        </w:rPr>
        <w:t xml:space="preserve">Anexa nr. 10 </w:t>
      </w:r>
    </w:p>
    <w:p w:rsidR="00A01907" w:rsidRPr="0099494F" w:rsidRDefault="00A01907" w:rsidP="00A01907">
      <w:pPr>
        <w:tabs>
          <w:tab w:val="left" w:pos="1134"/>
        </w:tabs>
        <w:ind w:left="432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A01907" w:rsidRPr="0099494F" w:rsidRDefault="00A01907" w:rsidP="00A01907">
      <w:pPr>
        <w:tabs>
          <w:tab w:val="left" w:pos="1134"/>
        </w:tabs>
        <w:ind w:left="4320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A01907" w:rsidRPr="0099494F" w:rsidRDefault="00A01907" w:rsidP="00A01907">
      <w:pPr>
        <w:tabs>
          <w:tab w:val="left" w:pos="1134"/>
        </w:tabs>
        <w:ind w:left="2880" w:firstLine="709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A01907" w:rsidRPr="0099494F" w:rsidRDefault="00A01907" w:rsidP="00A01907">
      <w:pPr>
        <w:ind w:left="2880"/>
        <w:rPr>
          <w:lang w:val="ro-RO"/>
        </w:rPr>
      </w:pPr>
    </w:p>
    <w:p w:rsidR="00A01907" w:rsidRPr="0099494F" w:rsidRDefault="00A01907" w:rsidP="00A01907">
      <w:pPr>
        <w:ind w:right="-394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ro-RO"/>
        </w:rPr>
      </w:pPr>
    </w:p>
    <w:p w:rsidR="00A01907" w:rsidRPr="0099494F" w:rsidRDefault="00A01907" w:rsidP="00A0190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/>
        </w:rPr>
        <w:t xml:space="preserve">MODALITATEA DE VERIFICARE  </w:t>
      </w:r>
    </w:p>
    <w:p w:rsidR="00A01907" w:rsidRPr="0099494F" w:rsidRDefault="00A01907" w:rsidP="00A0190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/>
        </w:rPr>
        <w:t xml:space="preserve">a raportului narativ  privind îndeplinirea </w:t>
      </w:r>
      <w:r w:rsidRPr="0099494F">
        <w:rPr>
          <w:rFonts w:asciiTheme="majorBidi" w:hAnsiTheme="majorBidi" w:cstheme="majorBidi"/>
          <w:b/>
          <w:bCs/>
          <w:sz w:val="28"/>
          <w:szCs w:val="28"/>
          <w:lang w:val="ro-RO" w:eastAsia="ko-KR"/>
        </w:rPr>
        <w:t>țintelor</w:t>
      </w:r>
    </w:p>
    <w:p w:rsidR="00A01907" w:rsidRPr="0099494F" w:rsidRDefault="00A01907" w:rsidP="00A01907">
      <w:pPr>
        <w:spacing w:line="240" w:lineRule="atLeast"/>
        <w:ind w:right="-394"/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  Aspecte de verificare a  raportul narativ  privind îndeplinirea țintelor: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1) îndeplinirea responsabilităților descrise în capitolul III-VII;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2) examinarea acurateții raportărilor privind stadiul îndeplinirii obiectivelor anuale de colectare și valorificare, conform prevederilor Regulamentului;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3) verificarea conformității raportărilor în relația cu generatorii de DEEE, colectorii de DEEE, generatorii de DEEE sau valorificatorii de DEEE; 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4) verificarea trasabilității deșeurilor colectate de la punctul de colectare/colector pînă la instalația de tratare/valorificare; 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5) rezultatele controalelor efectuate de către autoritățile de mediu, după caz;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6) respectarea elementelor din autorizația de mediu, după caz;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>7) confirmarea constituirii garanției financiare/provizionului în forma aplicabilă fiecărei categorii de producători individuali/reprezentanți autorizați/organizații colective;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>8) îndeplinirea obiectivelor anuale de colectare/finanțare, preluare, tratare și valorificare, conform prevederilor prezentului Regulament;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9) asigurarea transparenței față de toți operatorii economici pentru care au preluat responsabilitatea; 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10) respectarea acelorași tarife de preluare a responsabilității de gestionare a DEEE față de toți producătorii/reprezentații autorizați pentru care au preluat responsabilitatea, după caz;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11) specificarea dacă s-a reinvestit profitul în aceleași tipuri de activități întreprinse în vederea îndeplinirii obligațiilor pentru care au preluat responsabilitatea de către sistemele colective; 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12) evidențierea riscurilor la care sînt expuși și modul lor de remediere;    </w:t>
      </w:r>
    </w:p>
    <w:p w:rsidR="00A01907" w:rsidRPr="0099494F" w:rsidRDefault="00A01907" w:rsidP="00A01907">
      <w:pPr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sz w:val="28"/>
          <w:szCs w:val="28"/>
          <w:lang w:val="ro-RO"/>
        </w:rPr>
        <w:t xml:space="preserve">13) elementele interne și externe care împiedică producătorul individual/sistemul colectiv să își îndeplinească obiectivele de colectare și valorificare a DEEE. </w:t>
      </w:r>
    </w:p>
    <w:p w:rsidR="002739CE" w:rsidRPr="00A01907" w:rsidRDefault="002739CE">
      <w:pPr>
        <w:rPr>
          <w:lang w:val="ro-RO"/>
        </w:rPr>
      </w:pPr>
    </w:p>
    <w:sectPr w:rsidR="002739CE" w:rsidRPr="00A01907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907"/>
    <w:rsid w:val="002739CE"/>
    <w:rsid w:val="00A0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19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907"/>
    <w:rPr>
      <w:rFonts w:ascii="Arial" w:eastAsia="Times New Roman" w:hAnsi="Arial" w:cs="Times New Roman"/>
      <w:b/>
      <w:kern w:val="28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2018-03-23T13:30:00Z</dcterms:created>
  <dcterms:modified xsi:type="dcterms:W3CDTF">2018-03-23T13:30:00Z</dcterms:modified>
</cp:coreProperties>
</file>